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F3" w:rsidRPr="002774C8" w:rsidRDefault="00C029F3" w:rsidP="00C029F3">
      <w:pPr>
        <w:pStyle w:val="Tijeloteksta"/>
        <w:spacing w:before="227" w:line="240" w:lineRule="auto"/>
        <w:ind w:left="0"/>
      </w:pPr>
      <w:r w:rsidRPr="002774C8">
        <w:rPr>
          <w:noProof/>
          <w:lang w:eastAsia="hr-H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1057910</wp:posOffset>
            </wp:positionH>
            <wp:positionV relativeFrom="paragraph">
              <wp:posOffset>-43815</wp:posOffset>
            </wp:positionV>
            <wp:extent cx="468630" cy="596265"/>
            <wp:effectExtent l="19050" t="0" r="762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29F3" w:rsidRPr="002774C8" w:rsidRDefault="00C029F3" w:rsidP="00C029F3">
      <w:pPr>
        <w:pStyle w:val="Tijeloteksta"/>
        <w:spacing w:line="240" w:lineRule="auto"/>
        <w:ind w:left="0" w:right="-20"/>
        <w:jc w:val="right"/>
      </w:pPr>
      <w:r w:rsidRPr="002774C8">
        <w:rPr>
          <w:spacing w:val="-2"/>
        </w:rPr>
        <w:t xml:space="preserve">                 PRIJEDLOG</w:t>
      </w:r>
    </w:p>
    <w:p w:rsidR="00C029F3" w:rsidRPr="002774C8" w:rsidRDefault="00C029F3" w:rsidP="00C029F3">
      <w:pPr>
        <w:pStyle w:val="Tijeloteksta"/>
        <w:spacing w:before="22" w:line="240" w:lineRule="auto"/>
        <w:ind w:left="0"/>
      </w:pPr>
    </w:p>
    <w:p w:rsidR="00C029F3" w:rsidRPr="002774C8" w:rsidRDefault="00C029F3" w:rsidP="00C029F3">
      <w:pPr>
        <w:ind w:left="141"/>
        <w:rPr>
          <w:b/>
        </w:rPr>
      </w:pPr>
      <w:r w:rsidRPr="002774C8">
        <w:rPr>
          <w:b/>
        </w:rPr>
        <w:t>REPUBLIKA</w:t>
      </w:r>
      <w:r w:rsidRPr="002774C8">
        <w:rPr>
          <w:b/>
          <w:spacing w:val="-2"/>
        </w:rPr>
        <w:t>HRVATSKA</w:t>
      </w:r>
    </w:p>
    <w:p w:rsidR="00C029F3" w:rsidRPr="002774C8" w:rsidRDefault="00C029F3" w:rsidP="00C029F3">
      <w:pPr>
        <w:spacing w:before="2"/>
        <w:ind w:left="141" w:right="4452"/>
        <w:rPr>
          <w:b/>
        </w:rPr>
      </w:pPr>
      <w:r w:rsidRPr="002774C8">
        <w:rPr>
          <w:b/>
        </w:rPr>
        <w:t xml:space="preserve">SISAČKO-MOSLAVAČKAŽUPANIJA </w:t>
      </w:r>
    </w:p>
    <w:p w:rsidR="00C029F3" w:rsidRPr="002774C8" w:rsidRDefault="00C029F3" w:rsidP="00C029F3">
      <w:pPr>
        <w:spacing w:before="2"/>
        <w:ind w:left="141" w:right="4452"/>
        <w:rPr>
          <w:b/>
        </w:rPr>
      </w:pPr>
      <w:r w:rsidRPr="002774C8">
        <w:rPr>
          <w:b/>
        </w:rPr>
        <w:t>OPĆINA TOPUSKO</w:t>
      </w:r>
    </w:p>
    <w:p w:rsidR="00C029F3" w:rsidRPr="002774C8" w:rsidRDefault="00C029F3" w:rsidP="00C029F3">
      <w:pPr>
        <w:ind w:left="141"/>
        <w:rPr>
          <w:b/>
        </w:rPr>
      </w:pPr>
      <w:r w:rsidRPr="002774C8">
        <w:rPr>
          <w:b/>
        </w:rPr>
        <w:t>OPĆINSKO</w:t>
      </w:r>
      <w:r w:rsidR="00C62EC2">
        <w:rPr>
          <w:b/>
        </w:rPr>
        <w:t xml:space="preserve"> </w:t>
      </w:r>
      <w:r w:rsidRPr="002774C8">
        <w:rPr>
          <w:b/>
          <w:spacing w:val="-2"/>
        </w:rPr>
        <w:t>VIJEĆE</w:t>
      </w:r>
    </w:p>
    <w:p w:rsidR="00C029F3" w:rsidRPr="002774C8" w:rsidRDefault="00C029F3" w:rsidP="00C029F3">
      <w:pPr>
        <w:pStyle w:val="Tijeloteksta"/>
        <w:spacing w:line="240" w:lineRule="auto"/>
        <w:ind w:left="141" w:right="6006"/>
      </w:pPr>
      <w:r w:rsidRPr="002774C8">
        <w:t xml:space="preserve">KLASA:  </w:t>
      </w:r>
      <w:r w:rsidR="00696942">
        <w:t>363-01/18-01/0</w:t>
      </w:r>
      <w:r w:rsidR="0080625E">
        <w:t>8</w:t>
      </w:r>
    </w:p>
    <w:p w:rsidR="00C029F3" w:rsidRPr="002774C8" w:rsidRDefault="00C029F3" w:rsidP="00C029F3">
      <w:pPr>
        <w:pStyle w:val="Tijeloteksta"/>
        <w:spacing w:line="240" w:lineRule="auto"/>
        <w:ind w:left="141" w:right="6006"/>
      </w:pPr>
      <w:r w:rsidRPr="002774C8">
        <w:t>URBROJ: 2176-18-01-26-</w:t>
      </w:r>
      <w:r w:rsidR="0080625E">
        <w:t>2</w:t>
      </w:r>
    </w:p>
    <w:p w:rsidR="00C029F3" w:rsidRPr="002774C8" w:rsidRDefault="00C029F3" w:rsidP="00C029F3">
      <w:pPr>
        <w:pStyle w:val="Tijeloteksta"/>
        <w:spacing w:line="240" w:lineRule="auto"/>
        <w:ind w:left="0"/>
      </w:pPr>
    </w:p>
    <w:p w:rsidR="00C029F3" w:rsidRPr="002774C8" w:rsidRDefault="00C029F3" w:rsidP="00C029F3">
      <w:pPr>
        <w:pStyle w:val="Tijeloteksta"/>
        <w:tabs>
          <w:tab w:val="left" w:pos="2063"/>
        </w:tabs>
        <w:spacing w:line="240" w:lineRule="auto"/>
        <w:ind w:left="141"/>
      </w:pPr>
      <w:r w:rsidRPr="002774C8">
        <w:t xml:space="preserve">Topusko, </w:t>
      </w:r>
      <w:r w:rsidR="00696942">
        <w:t>12.6.</w:t>
      </w:r>
      <w:r w:rsidR="00C51A6A" w:rsidRPr="002774C8">
        <w:t>2026.</w:t>
      </w:r>
    </w:p>
    <w:p w:rsidR="00C029F3" w:rsidRDefault="00C029F3" w:rsidP="00C029F3">
      <w:pPr>
        <w:pStyle w:val="Tijeloteksta"/>
        <w:spacing w:line="240" w:lineRule="auto"/>
        <w:ind w:left="0"/>
      </w:pPr>
    </w:p>
    <w:p w:rsidR="00341B74" w:rsidRPr="002774C8" w:rsidRDefault="00341B74" w:rsidP="00C029F3">
      <w:pPr>
        <w:pStyle w:val="Tijeloteksta"/>
        <w:spacing w:line="240" w:lineRule="auto"/>
        <w:ind w:left="0"/>
      </w:pPr>
    </w:p>
    <w:p w:rsidR="00C029F3" w:rsidRPr="002774C8" w:rsidRDefault="00C029F3" w:rsidP="00C029F3">
      <w:pPr>
        <w:pStyle w:val="Tijeloteksta"/>
        <w:spacing w:line="240" w:lineRule="auto"/>
        <w:ind w:left="0"/>
      </w:pPr>
    </w:p>
    <w:p w:rsidR="00C029F3" w:rsidRPr="002774C8" w:rsidRDefault="00C029F3" w:rsidP="00C029F3">
      <w:pPr>
        <w:pStyle w:val="Tijeloteksta"/>
        <w:tabs>
          <w:tab w:val="left" w:pos="2690"/>
          <w:tab w:val="left" w:pos="5515"/>
        </w:tabs>
        <w:spacing w:line="240" w:lineRule="auto"/>
        <w:ind w:left="141" w:right="136" w:firstLine="707"/>
        <w:jc w:val="both"/>
      </w:pPr>
      <w:r w:rsidRPr="002774C8">
        <w:t xml:space="preserve">Na temelju članka 78. Zakona o komunalnom gospodarstvu („Narodne novine“ broj 68/2018, 110/2018, 32/2020, 145/2024) i članka 31. stavka 1. alineje 24. Statuta Općine Topusko („Službeni vjesnik“ broj </w:t>
      </w:r>
      <w:r w:rsidRPr="002774C8">
        <w:rPr>
          <w:sz w:val="24"/>
          <w:szCs w:val="24"/>
        </w:rPr>
        <w:t>103/23, 7/25 i 21/26</w:t>
      </w:r>
      <w:r w:rsidRPr="002774C8">
        <w:t xml:space="preserve">), Općinsko vijeće Općine Topusko na </w:t>
      </w:r>
      <w:r w:rsidRPr="002774C8">
        <w:rPr>
          <w:u w:val="single"/>
        </w:rPr>
        <w:tab/>
      </w:r>
      <w:r w:rsidRPr="002774C8">
        <w:t xml:space="preserve">. sjednici održanoj </w:t>
      </w:r>
      <w:r w:rsidRPr="002774C8">
        <w:rPr>
          <w:u w:val="single"/>
        </w:rPr>
        <w:tab/>
      </w:r>
      <w:r w:rsidRPr="002774C8">
        <w:t>2026. godine, donijelo je</w:t>
      </w:r>
    </w:p>
    <w:p w:rsidR="00C029F3" w:rsidRPr="002774C8" w:rsidRDefault="00C029F3" w:rsidP="00C029F3">
      <w:pPr>
        <w:pStyle w:val="Tijeloteksta"/>
        <w:spacing w:before="252" w:line="240" w:lineRule="auto"/>
        <w:ind w:left="0"/>
      </w:pPr>
    </w:p>
    <w:p w:rsidR="00C029F3" w:rsidRPr="002774C8" w:rsidRDefault="00C029F3" w:rsidP="00C029F3">
      <w:pPr>
        <w:ind w:left="3" w:right="2"/>
        <w:jc w:val="center"/>
        <w:rPr>
          <w:b/>
        </w:rPr>
      </w:pPr>
      <w:r w:rsidRPr="002774C8">
        <w:rPr>
          <w:b/>
        </w:rPr>
        <w:t>ODLUK</w:t>
      </w:r>
      <w:r w:rsidRPr="002774C8">
        <w:rPr>
          <w:b/>
          <w:spacing w:val="-10"/>
        </w:rPr>
        <w:t>U</w:t>
      </w:r>
    </w:p>
    <w:p w:rsidR="00C029F3" w:rsidRPr="002774C8" w:rsidRDefault="00C029F3" w:rsidP="00C029F3">
      <w:pPr>
        <w:pStyle w:val="Tijeloteksta"/>
        <w:spacing w:line="240" w:lineRule="auto"/>
        <w:ind w:left="0"/>
        <w:rPr>
          <w:b/>
        </w:rPr>
      </w:pPr>
    </w:p>
    <w:p w:rsidR="00C029F3" w:rsidRPr="002774C8" w:rsidRDefault="00C029F3" w:rsidP="00C029F3">
      <w:pPr>
        <w:ind w:left="1" w:right="3"/>
        <w:jc w:val="center"/>
        <w:rPr>
          <w:b/>
        </w:rPr>
      </w:pPr>
      <w:r w:rsidRPr="002774C8">
        <w:rPr>
          <w:b/>
        </w:rPr>
        <w:t>o izmjenama Odluke o komunaln</w:t>
      </w:r>
      <w:r w:rsidR="00C51A6A" w:rsidRPr="002774C8">
        <w:rPr>
          <w:b/>
        </w:rPr>
        <w:t xml:space="preserve">om doprinosu </w:t>
      </w:r>
    </w:p>
    <w:p w:rsidR="00C029F3" w:rsidRPr="002774C8" w:rsidRDefault="00C029F3" w:rsidP="00C029F3">
      <w:pPr>
        <w:pStyle w:val="Tijeloteksta"/>
        <w:spacing w:line="240" w:lineRule="auto"/>
        <w:ind w:left="0"/>
        <w:rPr>
          <w:b/>
        </w:rPr>
      </w:pPr>
    </w:p>
    <w:p w:rsidR="00C029F3" w:rsidRPr="002774C8" w:rsidRDefault="00C029F3" w:rsidP="00C029F3">
      <w:pPr>
        <w:pStyle w:val="Tijeloteksta"/>
        <w:spacing w:line="240" w:lineRule="auto"/>
        <w:ind w:left="0"/>
        <w:rPr>
          <w:b/>
        </w:rPr>
      </w:pPr>
    </w:p>
    <w:p w:rsidR="00C029F3" w:rsidRPr="002774C8" w:rsidRDefault="00C029F3" w:rsidP="00C029F3">
      <w:pPr>
        <w:pStyle w:val="Tijeloteksta"/>
        <w:spacing w:line="240" w:lineRule="auto"/>
        <w:ind w:left="2" w:right="2"/>
        <w:jc w:val="center"/>
      </w:pPr>
      <w:r w:rsidRPr="002774C8">
        <w:t>Članak</w:t>
      </w:r>
      <w:r w:rsidRPr="002774C8">
        <w:rPr>
          <w:spacing w:val="-5"/>
        </w:rPr>
        <w:t>1.</w:t>
      </w:r>
    </w:p>
    <w:p w:rsidR="00C029F3" w:rsidRPr="002774C8" w:rsidRDefault="00C029F3" w:rsidP="00C51A6A">
      <w:pPr>
        <w:pStyle w:val="Tijeloteksta"/>
        <w:spacing w:line="240" w:lineRule="auto"/>
        <w:ind w:left="0"/>
        <w:jc w:val="both"/>
      </w:pPr>
    </w:p>
    <w:p w:rsidR="00C029F3" w:rsidRPr="002774C8" w:rsidRDefault="00C029F3" w:rsidP="00C51A6A">
      <w:pPr>
        <w:pStyle w:val="Tijeloteksta"/>
        <w:spacing w:before="1" w:line="240" w:lineRule="auto"/>
        <w:ind w:left="0" w:firstLine="708"/>
        <w:jc w:val="both"/>
      </w:pPr>
      <w:r w:rsidRPr="002774C8">
        <w:t>U Odluci o komunalno</w:t>
      </w:r>
      <w:r w:rsidR="00C51A6A" w:rsidRPr="002774C8">
        <w:t>m</w:t>
      </w:r>
      <w:r w:rsidRPr="002774C8">
        <w:t xml:space="preserve"> </w:t>
      </w:r>
      <w:r w:rsidR="00C51A6A" w:rsidRPr="002774C8">
        <w:t>doprinosu</w:t>
      </w:r>
      <w:r w:rsidRPr="002774C8">
        <w:t xml:space="preserve"> („Službeni vjesnik“ broj 67/18), članak </w:t>
      </w:r>
      <w:r w:rsidR="00C51A6A" w:rsidRPr="002774C8">
        <w:t>6</w:t>
      </w:r>
      <w:r w:rsidRPr="002774C8">
        <w:t>.</w:t>
      </w:r>
      <w:r w:rsidR="00C51A6A" w:rsidRPr="002774C8">
        <w:t xml:space="preserve"> stavak 2.</w:t>
      </w:r>
      <w:r w:rsidRPr="002774C8">
        <w:t xml:space="preserve"> mijenja se i </w:t>
      </w:r>
      <w:r w:rsidRPr="002774C8">
        <w:rPr>
          <w:spacing w:val="-2"/>
        </w:rPr>
        <w:t>glasi:</w:t>
      </w:r>
    </w:p>
    <w:p w:rsidR="00C029F3" w:rsidRPr="002774C8" w:rsidRDefault="00C029F3" w:rsidP="00C51A6A">
      <w:pPr>
        <w:pStyle w:val="Tijeloteksta"/>
        <w:spacing w:line="240" w:lineRule="auto"/>
        <w:ind w:left="0"/>
        <w:jc w:val="both"/>
      </w:pPr>
    </w:p>
    <w:p w:rsidR="00C51A6A" w:rsidRPr="002774C8" w:rsidRDefault="00C029F3" w:rsidP="00C51A6A">
      <w:pPr>
        <w:pStyle w:val="Tijeloteksta"/>
        <w:spacing w:line="240" w:lineRule="auto"/>
        <w:ind w:left="708"/>
        <w:jc w:val="both"/>
      </w:pPr>
      <w:r w:rsidRPr="002774C8">
        <w:t>„Na području Općine Topusko određuju se tri zone za plaćanje komunaln</w:t>
      </w:r>
      <w:r w:rsidR="00C51A6A" w:rsidRPr="002774C8">
        <w:t xml:space="preserve">og doprinosa, sukladno zonama koje </w:t>
      </w:r>
    </w:p>
    <w:p w:rsidR="00C51A6A" w:rsidRPr="002774C8" w:rsidRDefault="00C51A6A" w:rsidP="00C51A6A">
      <w:pPr>
        <w:pStyle w:val="Tijeloteksta"/>
        <w:spacing w:line="240" w:lineRule="auto"/>
        <w:ind w:left="0"/>
        <w:jc w:val="both"/>
      </w:pPr>
      <w:r w:rsidRPr="002774C8">
        <w:t>su određene Odlukom o komunalnoj naknadi.“</w:t>
      </w:r>
    </w:p>
    <w:p w:rsidR="00C029F3" w:rsidRPr="002774C8" w:rsidRDefault="00C029F3" w:rsidP="00C51A6A">
      <w:pPr>
        <w:pStyle w:val="Tijeloteksta"/>
        <w:spacing w:line="240" w:lineRule="auto"/>
        <w:ind w:left="849"/>
      </w:pPr>
    </w:p>
    <w:p w:rsidR="00C029F3" w:rsidRPr="002774C8" w:rsidRDefault="00C029F3" w:rsidP="00C029F3">
      <w:pPr>
        <w:pStyle w:val="Tijeloteksta"/>
        <w:spacing w:line="240" w:lineRule="auto"/>
        <w:ind w:left="2" w:right="2"/>
        <w:jc w:val="center"/>
      </w:pPr>
      <w:r w:rsidRPr="002774C8">
        <w:t xml:space="preserve">Članak </w:t>
      </w:r>
      <w:r w:rsidRPr="002774C8">
        <w:rPr>
          <w:spacing w:val="-5"/>
        </w:rPr>
        <w:t>2.</w:t>
      </w:r>
    </w:p>
    <w:p w:rsidR="00C029F3" w:rsidRPr="002774C8" w:rsidRDefault="00C029F3" w:rsidP="00C029F3">
      <w:pPr>
        <w:pStyle w:val="Tijeloteksta"/>
        <w:spacing w:line="240" w:lineRule="auto"/>
        <w:ind w:left="0"/>
      </w:pPr>
    </w:p>
    <w:p w:rsidR="00C029F3" w:rsidRPr="002774C8" w:rsidRDefault="00C51A6A" w:rsidP="00C51A6A">
      <w:pPr>
        <w:pStyle w:val="Tijeloteksta"/>
        <w:spacing w:line="240" w:lineRule="auto"/>
        <w:ind w:left="708"/>
      </w:pPr>
      <w:r w:rsidRPr="002774C8">
        <w:t xml:space="preserve">Članka 7. mijenja se i glasi: </w:t>
      </w:r>
    </w:p>
    <w:p w:rsidR="00465A2A" w:rsidRPr="002774C8" w:rsidRDefault="00465A2A" w:rsidP="00C51A6A">
      <w:pPr>
        <w:pStyle w:val="Tijeloteksta"/>
        <w:spacing w:line="240" w:lineRule="auto"/>
        <w:ind w:left="708"/>
      </w:pPr>
    </w:p>
    <w:p w:rsidR="00C51A6A" w:rsidRPr="002774C8" w:rsidRDefault="00C51A6A" w:rsidP="00C029F3">
      <w:pPr>
        <w:pStyle w:val="Tijeloteksta"/>
        <w:spacing w:line="240" w:lineRule="auto"/>
        <w:ind w:left="0"/>
      </w:pPr>
      <w:r w:rsidRPr="002774C8">
        <w:t>„</w:t>
      </w:r>
      <w:r w:rsidR="00465A2A" w:rsidRPr="002774C8">
        <w:t xml:space="preserve">Utvrđuje se jedinična vrijednost komunalnog doprinosa određena u eurima po m³ građevine po pojedinim zonama kako slijedi: </w:t>
      </w:r>
    </w:p>
    <w:p w:rsidR="00465A2A" w:rsidRPr="002774C8" w:rsidRDefault="00465A2A" w:rsidP="00C029F3">
      <w:pPr>
        <w:pStyle w:val="Tijeloteksta"/>
        <w:spacing w:line="240" w:lineRule="auto"/>
        <w:ind w:left="0"/>
      </w:pPr>
    </w:p>
    <w:p w:rsidR="00465A2A" w:rsidRPr="002774C8" w:rsidRDefault="00465A2A" w:rsidP="00C029F3">
      <w:pPr>
        <w:pStyle w:val="Tijeloteksta"/>
        <w:spacing w:line="240" w:lineRule="auto"/>
        <w:ind w:left="0"/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5"/>
        <w:gridCol w:w="7928"/>
      </w:tblGrid>
      <w:tr w:rsidR="00E24AA4" w:rsidRPr="002774C8" w:rsidTr="00DF058F">
        <w:trPr>
          <w:trHeight w:val="394"/>
        </w:trPr>
        <w:tc>
          <w:tcPr>
            <w:tcW w:w="2365" w:type="dxa"/>
            <w:vAlign w:val="center"/>
          </w:tcPr>
          <w:p w:rsidR="00E24AA4" w:rsidRPr="002774C8" w:rsidRDefault="00DF058F" w:rsidP="00DF058F">
            <w:pPr>
              <w:pStyle w:val="Tijeloteksta"/>
              <w:spacing w:line="240" w:lineRule="auto"/>
              <w:ind w:left="-31"/>
              <w:jc w:val="center"/>
            </w:pPr>
            <w:r w:rsidRPr="002774C8">
              <w:t>ZONA</w:t>
            </w:r>
          </w:p>
        </w:tc>
        <w:tc>
          <w:tcPr>
            <w:tcW w:w="7928" w:type="dxa"/>
            <w:vAlign w:val="center"/>
          </w:tcPr>
          <w:p w:rsidR="00E24AA4" w:rsidRPr="002774C8" w:rsidRDefault="00DF058F" w:rsidP="00DF058F">
            <w:pPr>
              <w:pStyle w:val="Tijeloteksta"/>
              <w:spacing w:line="240" w:lineRule="auto"/>
              <w:ind w:left="0"/>
              <w:jc w:val="center"/>
            </w:pPr>
            <w:r w:rsidRPr="002774C8">
              <w:t>eur/m³</w:t>
            </w:r>
          </w:p>
        </w:tc>
      </w:tr>
      <w:tr w:rsidR="00E24AA4" w:rsidRPr="002774C8" w:rsidTr="00DF058F">
        <w:trPr>
          <w:trHeight w:val="392"/>
        </w:trPr>
        <w:tc>
          <w:tcPr>
            <w:tcW w:w="2365" w:type="dxa"/>
            <w:vAlign w:val="center"/>
          </w:tcPr>
          <w:p w:rsidR="00E24AA4" w:rsidRPr="002774C8" w:rsidRDefault="00DF058F" w:rsidP="00DF058F">
            <w:pPr>
              <w:pStyle w:val="Tijeloteksta"/>
              <w:spacing w:line="240" w:lineRule="auto"/>
              <w:ind w:left="-31"/>
              <w:jc w:val="center"/>
            </w:pPr>
            <w:r w:rsidRPr="002774C8">
              <w:t>I.</w:t>
            </w:r>
          </w:p>
        </w:tc>
        <w:tc>
          <w:tcPr>
            <w:tcW w:w="7928" w:type="dxa"/>
            <w:vAlign w:val="center"/>
          </w:tcPr>
          <w:p w:rsidR="00E24AA4" w:rsidRPr="002774C8" w:rsidRDefault="00DF058F" w:rsidP="008E7E84">
            <w:pPr>
              <w:pStyle w:val="Tijeloteksta"/>
              <w:spacing w:line="240" w:lineRule="auto"/>
              <w:ind w:left="0"/>
              <w:jc w:val="center"/>
            </w:pPr>
            <w:r w:rsidRPr="002774C8">
              <w:t>3,</w:t>
            </w:r>
            <w:r w:rsidR="008E7E84">
              <w:t>50</w:t>
            </w:r>
          </w:p>
        </w:tc>
      </w:tr>
      <w:tr w:rsidR="00E24AA4" w:rsidRPr="002774C8" w:rsidTr="00DF058F">
        <w:trPr>
          <w:trHeight w:val="433"/>
        </w:trPr>
        <w:tc>
          <w:tcPr>
            <w:tcW w:w="2365" w:type="dxa"/>
            <w:vAlign w:val="center"/>
          </w:tcPr>
          <w:p w:rsidR="00E24AA4" w:rsidRPr="002774C8" w:rsidRDefault="00DF058F" w:rsidP="00DF058F">
            <w:pPr>
              <w:pStyle w:val="Tijeloteksta"/>
              <w:spacing w:line="240" w:lineRule="auto"/>
              <w:ind w:left="-31"/>
              <w:jc w:val="center"/>
            </w:pPr>
            <w:r w:rsidRPr="002774C8">
              <w:t>II.</w:t>
            </w:r>
          </w:p>
        </w:tc>
        <w:tc>
          <w:tcPr>
            <w:tcW w:w="7928" w:type="dxa"/>
            <w:vAlign w:val="center"/>
          </w:tcPr>
          <w:p w:rsidR="00E24AA4" w:rsidRPr="002774C8" w:rsidRDefault="00DF058F" w:rsidP="008E7E84">
            <w:pPr>
              <w:pStyle w:val="Tijeloteksta"/>
              <w:spacing w:line="240" w:lineRule="auto"/>
              <w:ind w:left="0"/>
              <w:jc w:val="center"/>
            </w:pPr>
            <w:r w:rsidRPr="002774C8">
              <w:t>2,</w:t>
            </w:r>
            <w:r w:rsidR="008E7E84">
              <w:t>50</w:t>
            </w:r>
          </w:p>
        </w:tc>
      </w:tr>
      <w:tr w:rsidR="00E24AA4" w:rsidRPr="002774C8" w:rsidTr="00DF058F">
        <w:trPr>
          <w:trHeight w:val="376"/>
        </w:trPr>
        <w:tc>
          <w:tcPr>
            <w:tcW w:w="2365" w:type="dxa"/>
            <w:vAlign w:val="center"/>
          </w:tcPr>
          <w:p w:rsidR="00E24AA4" w:rsidRPr="002774C8" w:rsidRDefault="00DF058F" w:rsidP="00DF058F">
            <w:pPr>
              <w:pStyle w:val="Tijeloteksta"/>
              <w:spacing w:line="240" w:lineRule="auto"/>
              <w:ind w:left="0"/>
              <w:jc w:val="center"/>
            </w:pPr>
            <w:r w:rsidRPr="002774C8">
              <w:t>III.</w:t>
            </w:r>
          </w:p>
        </w:tc>
        <w:tc>
          <w:tcPr>
            <w:tcW w:w="7928" w:type="dxa"/>
            <w:vAlign w:val="center"/>
          </w:tcPr>
          <w:p w:rsidR="00E24AA4" w:rsidRPr="002774C8" w:rsidRDefault="00DF058F" w:rsidP="008E7E84">
            <w:pPr>
              <w:pStyle w:val="Tijeloteksta"/>
              <w:spacing w:line="240" w:lineRule="auto"/>
              <w:ind w:left="0"/>
              <w:jc w:val="center"/>
            </w:pPr>
            <w:r w:rsidRPr="002774C8">
              <w:t>1,</w:t>
            </w:r>
            <w:r w:rsidR="008E7E84">
              <w:t>50</w:t>
            </w:r>
          </w:p>
        </w:tc>
      </w:tr>
    </w:tbl>
    <w:p w:rsidR="00465A2A" w:rsidRDefault="00465A2A" w:rsidP="00C029F3">
      <w:pPr>
        <w:pStyle w:val="Tijeloteksta"/>
        <w:spacing w:line="240" w:lineRule="auto"/>
        <w:ind w:left="0"/>
      </w:pPr>
    </w:p>
    <w:p w:rsidR="008A5769" w:rsidRDefault="00FD7EC0" w:rsidP="00C029F3">
      <w:pPr>
        <w:pStyle w:val="Tijeloteksta"/>
        <w:spacing w:line="240" w:lineRule="auto"/>
        <w:ind w:left="0"/>
      </w:pPr>
      <w:r>
        <w:tab/>
        <w:t xml:space="preserve">Iznimno od odredbe stavka 1. ovog članka, utvrđuje se jedinična vrijednost komunalnog doprinosa za ozakonjenu građevinu u iznosu od 0,16 eur/m³. </w:t>
      </w:r>
    </w:p>
    <w:p w:rsidR="008A5769" w:rsidRPr="002774C8" w:rsidRDefault="008A5769" w:rsidP="00C029F3">
      <w:pPr>
        <w:pStyle w:val="Tijeloteksta"/>
        <w:spacing w:line="240" w:lineRule="auto"/>
        <w:ind w:left="0"/>
      </w:pPr>
    </w:p>
    <w:p w:rsidR="00C029F3" w:rsidRPr="002774C8" w:rsidRDefault="00C029F3" w:rsidP="00C029F3">
      <w:pPr>
        <w:pStyle w:val="Tijeloteksta"/>
        <w:spacing w:line="240" w:lineRule="auto"/>
        <w:ind w:left="2" w:right="2"/>
        <w:jc w:val="center"/>
      </w:pPr>
      <w:r w:rsidRPr="002774C8">
        <w:t xml:space="preserve">Članak </w:t>
      </w:r>
      <w:r w:rsidRPr="002774C8">
        <w:rPr>
          <w:spacing w:val="-5"/>
        </w:rPr>
        <w:t>3.</w:t>
      </w:r>
    </w:p>
    <w:p w:rsidR="00C029F3" w:rsidRPr="002774C8" w:rsidRDefault="00C029F3" w:rsidP="00C029F3">
      <w:pPr>
        <w:pStyle w:val="Tijeloteksta"/>
        <w:spacing w:before="1" w:line="240" w:lineRule="auto"/>
        <w:ind w:left="0"/>
      </w:pPr>
    </w:p>
    <w:p w:rsidR="00C029F3" w:rsidRPr="002774C8" w:rsidRDefault="00C029F3" w:rsidP="00C029F3">
      <w:pPr>
        <w:pStyle w:val="Tijeloteksta"/>
        <w:spacing w:line="240" w:lineRule="auto"/>
        <w:ind w:left="849"/>
      </w:pPr>
      <w:r w:rsidRPr="002774C8">
        <w:t xml:space="preserve">Ova Odluka će se objaviti u „Službenom vjesniku“, a stupa na snagu 1. siječnja 2027. </w:t>
      </w:r>
      <w:r w:rsidRPr="002774C8">
        <w:rPr>
          <w:spacing w:val="-2"/>
        </w:rPr>
        <w:t>godine.</w:t>
      </w:r>
    </w:p>
    <w:p w:rsidR="00C029F3" w:rsidRPr="002774C8" w:rsidRDefault="00C029F3" w:rsidP="00C029F3">
      <w:pPr>
        <w:pStyle w:val="Tijeloteksta"/>
        <w:spacing w:line="240" w:lineRule="auto"/>
        <w:ind w:left="0"/>
      </w:pPr>
    </w:p>
    <w:p w:rsidR="00C029F3" w:rsidRPr="002774C8" w:rsidRDefault="00C029F3" w:rsidP="00C029F3">
      <w:pPr>
        <w:pStyle w:val="Tijeloteksta"/>
        <w:spacing w:line="240" w:lineRule="auto"/>
        <w:ind w:left="0"/>
      </w:pPr>
    </w:p>
    <w:p w:rsidR="00C029F3" w:rsidRPr="002774C8" w:rsidRDefault="00C029F3" w:rsidP="00C029F3">
      <w:pPr>
        <w:pStyle w:val="Tijeloteksta"/>
        <w:spacing w:line="240" w:lineRule="auto"/>
        <w:ind w:left="5806"/>
      </w:pPr>
      <w:r w:rsidRPr="002774C8">
        <w:rPr>
          <w:spacing w:val="-2"/>
        </w:rPr>
        <w:t xml:space="preserve">                    PREDSJEDNIK</w:t>
      </w:r>
    </w:p>
    <w:p w:rsidR="00C029F3" w:rsidRPr="002774C8" w:rsidRDefault="00C029F3" w:rsidP="00C029F3">
      <w:pPr>
        <w:pStyle w:val="Tijeloteksta"/>
        <w:spacing w:line="240" w:lineRule="auto"/>
        <w:ind w:left="0"/>
      </w:pPr>
    </w:p>
    <w:p w:rsidR="005D086B" w:rsidRDefault="00C029F3" w:rsidP="00FD7EC0">
      <w:pPr>
        <w:ind w:left="5712"/>
      </w:pPr>
      <w:r w:rsidRPr="002774C8">
        <w:rPr>
          <w:b/>
        </w:rPr>
        <w:t xml:space="preserve">                      Ozren </w:t>
      </w:r>
      <w:proofErr w:type="spellStart"/>
      <w:r w:rsidRPr="002774C8">
        <w:rPr>
          <w:b/>
        </w:rPr>
        <w:t>Šukalić</w:t>
      </w:r>
      <w:proofErr w:type="spellEnd"/>
    </w:p>
    <w:sectPr w:rsidR="005D086B" w:rsidSect="006369FB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0AC9"/>
    <w:multiLevelType w:val="hybridMultilevel"/>
    <w:tmpl w:val="C8B6A1D8"/>
    <w:lvl w:ilvl="0" w:tplc="50EAB1E0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3D6D468">
      <w:numFmt w:val="bullet"/>
      <w:lvlText w:val="-"/>
      <w:lvlJc w:val="left"/>
      <w:pPr>
        <w:ind w:left="97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37A9786">
      <w:numFmt w:val="bullet"/>
      <w:lvlText w:val="•"/>
      <w:lvlJc w:val="left"/>
      <w:pPr>
        <w:ind w:left="1910" w:hanging="128"/>
      </w:pPr>
      <w:rPr>
        <w:rFonts w:hint="default"/>
        <w:lang w:val="hr-HR" w:eastAsia="en-US" w:bidi="ar-SA"/>
      </w:rPr>
    </w:lvl>
    <w:lvl w:ilvl="3" w:tplc="89749B96">
      <w:numFmt w:val="bullet"/>
      <w:lvlText w:val="•"/>
      <w:lvlJc w:val="left"/>
      <w:pPr>
        <w:ind w:left="2841" w:hanging="128"/>
      </w:pPr>
      <w:rPr>
        <w:rFonts w:hint="default"/>
        <w:lang w:val="hr-HR" w:eastAsia="en-US" w:bidi="ar-SA"/>
      </w:rPr>
    </w:lvl>
    <w:lvl w:ilvl="4" w:tplc="3FD07C52">
      <w:numFmt w:val="bullet"/>
      <w:lvlText w:val="•"/>
      <w:lvlJc w:val="left"/>
      <w:pPr>
        <w:ind w:left="3772" w:hanging="128"/>
      </w:pPr>
      <w:rPr>
        <w:rFonts w:hint="default"/>
        <w:lang w:val="hr-HR" w:eastAsia="en-US" w:bidi="ar-SA"/>
      </w:rPr>
    </w:lvl>
    <w:lvl w:ilvl="5" w:tplc="EFF2A30A">
      <w:numFmt w:val="bullet"/>
      <w:lvlText w:val="•"/>
      <w:lvlJc w:val="left"/>
      <w:pPr>
        <w:ind w:left="4702" w:hanging="128"/>
      </w:pPr>
      <w:rPr>
        <w:rFonts w:hint="default"/>
        <w:lang w:val="hr-HR" w:eastAsia="en-US" w:bidi="ar-SA"/>
      </w:rPr>
    </w:lvl>
    <w:lvl w:ilvl="6" w:tplc="4B242B1C">
      <w:numFmt w:val="bullet"/>
      <w:lvlText w:val="•"/>
      <w:lvlJc w:val="left"/>
      <w:pPr>
        <w:ind w:left="5633" w:hanging="128"/>
      </w:pPr>
      <w:rPr>
        <w:rFonts w:hint="default"/>
        <w:lang w:val="hr-HR" w:eastAsia="en-US" w:bidi="ar-SA"/>
      </w:rPr>
    </w:lvl>
    <w:lvl w:ilvl="7" w:tplc="499EC17A">
      <w:numFmt w:val="bullet"/>
      <w:lvlText w:val="•"/>
      <w:lvlJc w:val="left"/>
      <w:pPr>
        <w:ind w:left="6564" w:hanging="128"/>
      </w:pPr>
      <w:rPr>
        <w:rFonts w:hint="default"/>
        <w:lang w:val="hr-HR" w:eastAsia="en-US" w:bidi="ar-SA"/>
      </w:rPr>
    </w:lvl>
    <w:lvl w:ilvl="8" w:tplc="F82A0F92">
      <w:numFmt w:val="bullet"/>
      <w:lvlText w:val="•"/>
      <w:lvlJc w:val="left"/>
      <w:pPr>
        <w:ind w:left="7494" w:hanging="128"/>
      </w:pPr>
      <w:rPr>
        <w:rFonts w:hint="default"/>
        <w:lang w:val="hr-HR" w:eastAsia="en-US" w:bidi="ar-SA"/>
      </w:rPr>
    </w:lvl>
  </w:abstractNum>
  <w:abstractNum w:abstractNumId="1">
    <w:nsid w:val="24017CC9"/>
    <w:multiLevelType w:val="hybridMultilevel"/>
    <w:tmpl w:val="FD7C3AE2"/>
    <w:lvl w:ilvl="0" w:tplc="4A10BA9C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700882A8">
      <w:numFmt w:val="bullet"/>
      <w:lvlText w:val="-"/>
      <w:lvlJc w:val="left"/>
      <w:pPr>
        <w:ind w:left="10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7E0E71C">
      <w:numFmt w:val="bullet"/>
      <w:lvlText w:val="•"/>
      <w:lvlJc w:val="left"/>
      <w:pPr>
        <w:ind w:left="1040" w:hanging="128"/>
      </w:pPr>
      <w:rPr>
        <w:rFonts w:hint="default"/>
        <w:lang w:val="hr-HR" w:eastAsia="en-US" w:bidi="ar-SA"/>
      </w:rPr>
    </w:lvl>
    <w:lvl w:ilvl="3" w:tplc="BFB4CC4C">
      <w:numFmt w:val="bullet"/>
      <w:lvlText w:val="•"/>
      <w:lvlJc w:val="left"/>
      <w:pPr>
        <w:ind w:left="2079" w:hanging="128"/>
      </w:pPr>
      <w:rPr>
        <w:rFonts w:hint="default"/>
        <w:lang w:val="hr-HR" w:eastAsia="en-US" w:bidi="ar-SA"/>
      </w:rPr>
    </w:lvl>
    <w:lvl w:ilvl="4" w:tplc="1398000E">
      <w:numFmt w:val="bullet"/>
      <w:lvlText w:val="•"/>
      <w:lvlJc w:val="left"/>
      <w:pPr>
        <w:ind w:left="3119" w:hanging="128"/>
      </w:pPr>
      <w:rPr>
        <w:rFonts w:hint="default"/>
        <w:lang w:val="hr-HR" w:eastAsia="en-US" w:bidi="ar-SA"/>
      </w:rPr>
    </w:lvl>
    <w:lvl w:ilvl="5" w:tplc="8EB8B72E">
      <w:numFmt w:val="bullet"/>
      <w:lvlText w:val="•"/>
      <w:lvlJc w:val="left"/>
      <w:pPr>
        <w:ind w:left="4158" w:hanging="128"/>
      </w:pPr>
      <w:rPr>
        <w:rFonts w:hint="default"/>
        <w:lang w:val="hr-HR" w:eastAsia="en-US" w:bidi="ar-SA"/>
      </w:rPr>
    </w:lvl>
    <w:lvl w:ilvl="6" w:tplc="18EC64D0">
      <w:numFmt w:val="bullet"/>
      <w:lvlText w:val="•"/>
      <w:lvlJc w:val="left"/>
      <w:pPr>
        <w:ind w:left="5198" w:hanging="128"/>
      </w:pPr>
      <w:rPr>
        <w:rFonts w:hint="default"/>
        <w:lang w:val="hr-HR" w:eastAsia="en-US" w:bidi="ar-SA"/>
      </w:rPr>
    </w:lvl>
    <w:lvl w:ilvl="7" w:tplc="174AC768">
      <w:numFmt w:val="bullet"/>
      <w:lvlText w:val="•"/>
      <w:lvlJc w:val="left"/>
      <w:pPr>
        <w:ind w:left="6237" w:hanging="128"/>
      </w:pPr>
      <w:rPr>
        <w:rFonts w:hint="default"/>
        <w:lang w:val="hr-HR" w:eastAsia="en-US" w:bidi="ar-SA"/>
      </w:rPr>
    </w:lvl>
    <w:lvl w:ilvl="8" w:tplc="89749D18">
      <w:numFmt w:val="bullet"/>
      <w:lvlText w:val="•"/>
      <w:lvlJc w:val="left"/>
      <w:pPr>
        <w:ind w:left="7277" w:hanging="128"/>
      </w:pPr>
      <w:rPr>
        <w:rFonts w:hint="default"/>
        <w:lang w:val="hr-HR" w:eastAsia="en-US" w:bidi="ar-SA"/>
      </w:rPr>
    </w:lvl>
  </w:abstractNum>
  <w:abstractNum w:abstractNumId="2">
    <w:nsid w:val="36A527C2"/>
    <w:multiLevelType w:val="hybridMultilevel"/>
    <w:tmpl w:val="DF881CBC"/>
    <w:lvl w:ilvl="0" w:tplc="C6F2CF9C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8AA7C34">
      <w:numFmt w:val="bullet"/>
      <w:lvlText w:val="-"/>
      <w:lvlJc w:val="left"/>
      <w:pPr>
        <w:ind w:left="5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7110E20E">
      <w:numFmt w:val="bullet"/>
      <w:lvlText w:val="•"/>
      <w:lvlJc w:val="left"/>
      <w:pPr>
        <w:ind w:left="500" w:hanging="128"/>
      </w:pPr>
      <w:rPr>
        <w:rFonts w:hint="default"/>
        <w:lang w:val="hr-HR" w:eastAsia="en-US" w:bidi="ar-SA"/>
      </w:rPr>
    </w:lvl>
    <w:lvl w:ilvl="3" w:tplc="B9FEEDB2">
      <w:numFmt w:val="bullet"/>
      <w:lvlText w:val="•"/>
      <w:lvlJc w:val="left"/>
      <w:pPr>
        <w:ind w:left="1607" w:hanging="128"/>
      </w:pPr>
      <w:rPr>
        <w:rFonts w:hint="default"/>
        <w:lang w:val="hr-HR" w:eastAsia="en-US" w:bidi="ar-SA"/>
      </w:rPr>
    </w:lvl>
    <w:lvl w:ilvl="4" w:tplc="8786B418">
      <w:numFmt w:val="bullet"/>
      <w:lvlText w:val="•"/>
      <w:lvlJc w:val="left"/>
      <w:pPr>
        <w:ind w:left="2714" w:hanging="128"/>
      </w:pPr>
      <w:rPr>
        <w:rFonts w:hint="default"/>
        <w:lang w:val="hr-HR" w:eastAsia="en-US" w:bidi="ar-SA"/>
      </w:rPr>
    </w:lvl>
    <w:lvl w:ilvl="5" w:tplc="824C0278">
      <w:numFmt w:val="bullet"/>
      <w:lvlText w:val="•"/>
      <w:lvlJc w:val="left"/>
      <w:pPr>
        <w:ind w:left="3821" w:hanging="128"/>
      </w:pPr>
      <w:rPr>
        <w:rFonts w:hint="default"/>
        <w:lang w:val="hr-HR" w:eastAsia="en-US" w:bidi="ar-SA"/>
      </w:rPr>
    </w:lvl>
    <w:lvl w:ilvl="6" w:tplc="1C761F12">
      <w:numFmt w:val="bullet"/>
      <w:lvlText w:val="•"/>
      <w:lvlJc w:val="left"/>
      <w:pPr>
        <w:ind w:left="4928" w:hanging="128"/>
      </w:pPr>
      <w:rPr>
        <w:rFonts w:hint="default"/>
        <w:lang w:val="hr-HR" w:eastAsia="en-US" w:bidi="ar-SA"/>
      </w:rPr>
    </w:lvl>
    <w:lvl w:ilvl="7" w:tplc="78F4AB3A">
      <w:numFmt w:val="bullet"/>
      <w:lvlText w:val="•"/>
      <w:lvlJc w:val="left"/>
      <w:pPr>
        <w:ind w:left="6035" w:hanging="128"/>
      </w:pPr>
      <w:rPr>
        <w:rFonts w:hint="default"/>
        <w:lang w:val="hr-HR" w:eastAsia="en-US" w:bidi="ar-SA"/>
      </w:rPr>
    </w:lvl>
    <w:lvl w:ilvl="8" w:tplc="49B0610A">
      <w:numFmt w:val="bullet"/>
      <w:lvlText w:val="•"/>
      <w:lvlJc w:val="left"/>
      <w:pPr>
        <w:ind w:left="7142" w:hanging="128"/>
      </w:pPr>
      <w:rPr>
        <w:rFonts w:hint="default"/>
        <w:lang w:val="hr-HR" w:eastAsia="en-US" w:bidi="ar-SA"/>
      </w:rPr>
    </w:lvl>
  </w:abstractNum>
  <w:abstractNum w:abstractNumId="3">
    <w:nsid w:val="4B542719"/>
    <w:multiLevelType w:val="hybridMultilevel"/>
    <w:tmpl w:val="AD2853E0"/>
    <w:lvl w:ilvl="0" w:tplc="3D2E8A44">
      <w:start w:val="1"/>
      <w:numFmt w:val="upperRoman"/>
      <w:lvlText w:val="%1."/>
      <w:lvlJc w:val="left"/>
      <w:pPr>
        <w:ind w:left="1031" w:hanging="18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-2"/>
        <w:w w:val="100"/>
        <w:sz w:val="22"/>
        <w:szCs w:val="22"/>
        <w:lang w:val="hr-HR" w:eastAsia="en-US" w:bidi="ar-SA"/>
      </w:rPr>
    </w:lvl>
    <w:lvl w:ilvl="1" w:tplc="40B49CEA">
      <w:numFmt w:val="bullet"/>
      <w:lvlText w:val="•"/>
      <w:lvlJc w:val="left"/>
      <w:pPr>
        <w:ind w:left="1871" w:hanging="183"/>
      </w:pPr>
      <w:rPr>
        <w:rFonts w:hint="default"/>
        <w:lang w:val="hr-HR" w:eastAsia="en-US" w:bidi="ar-SA"/>
      </w:rPr>
    </w:lvl>
    <w:lvl w:ilvl="2" w:tplc="3E3AAF3C">
      <w:numFmt w:val="bullet"/>
      <w:lvlText w:val="•"/>
      <w:lvlJc w:val="left"/>
      <w:pPr>
        <w:ind w:left="2703" w:hanging="183"/>
      </w:pPr>
      <w:rPr>
        <w:rFonts w:hint="default"/>
        <w:lang w:val="hr-HR" w:eastAsia="en-US" w:bidi="ar-SA"/>
      </w:rPr>
    </w:lvl>
    <w:lvl w:ilvl="3" w:tplc="47EA2A98">
      <w:numFmt w:val="bullet"/>
      <w:lvlText w:val="•"/>
      <w:lvlJc w:val="left"/>
      <w:pPr>
        <w:ind w:left="3534" w:hanging="183"/>
      </w:pPr>
      <w:rPr>
        <w:rFonts w:hint="default"/>
        <w:lang w:val="hr-HR" w:eastAsia="en-US" w:bidi="ar-SA"/>
      </w:rPr>
    </w:lvl>
    <w:lvl w:ilvl="4" w:tplc="76F861FE">
      <w:numFmt w:val="bullet"/>
      <w:lvlText w:val="•"/>
      <w:lvlJc w:val="left"/>
      <w:pPr>
        <w:ind w:left="4366" w:hanging="183"/>
      </w:pPr>
      <w:rPr>
        <w:rFonts w:hint="default"/>
        <w:lang w:val="hr-HR" w:eastAsia="en-US" w:bidi="ar-SA"/>
      </w:rPr>
    </w:lvl>
    <w:lvl w:ilvl="5" w:tplc="D360AD7E">
      <w:numFmt w:val="bullet"/>
      <w:lvlText w:val="•"/>
      <w:lvlJc w:val="left"/>
      <w:pPr>
        <w:ind w:left="5198" w:hanging="183"/>
      </w:pPr>
      <w:rPr>
        <w:rFonts w:hint="default"/>
        <w:lang w:val="hr-HR" w:eastAsia="en-US" w:bidi="ar-SA"/>
      </w:rPr>
    </w:lvl>
    <w:lvl w:ilvl="6" w:tplc="4D7CE300">
      <w:numFmt w:val="bullet"/>
      <w:lvlText w:val="•"/>
      <w:lvlJc w:val="left"/>
      <w:pPr>
        <w:ind w:left="6029" w:hanging="183"/>
      </w:pPr>
      <w:rPr>
        <w:rFonts w:hint="default"/>
        <w:lang w:val="hr-HR" w:eastAsia="en-US" w:bidi="ar-SA"/>
      </w:rPr>
    </w:lvl>
    <w:lvl w:ilvl="7" w:tplc="F788CDDC">
      <w:numFmt w:val="bullet"/>
      <w:lvlText w:val="•"/>
      <w:lvlJc w:val="left"/>
      <w:pPr>
        <w:ind w:left="6861" w:hanging="183"/>
      </w:pPr>
      <w:rPr>
        <w:rFonts w:hint="default"/>
        <w:lang w:val="hr-HR" w:eastAsia="en-US" w:bidi="ar-SA"/>
      </w:rPr>
    </w:lvl>
    <w:lvl w:ilvl="8" w:tplc="F61AE0A8">
      <w:numFmt w:val="bullet"/>
      <w:lvlText w:val="•"/>
      <w:lvlJc w:val="left"/>
      <w:pPr>
        <w:ind w:left="7693" w:hanging="183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029F3"/>
    <w:rsid w:val="00095DE7"/>
    <w:rsid w:val="002774C8"/>
    <w:rsid w:val="002C277E"/>
    <w:rsid w:val="00341B74"/>
    <w:rsid w:val="00461DE2"/>
    <w:rsid w:val="00465A2A"/>
    <w:rsid w:val="005D086B"/>
    <w:rsid w:val="00696942"/>
    <w:rsid w:val="0080625E"/>
    <w:rsid w:val="008A5769"/>
    <w:rsid w:val="008E7E84"/>
    <w:rsid w:val="00BA3052"/>
    <w:rsid w:val="00C029F3"/>
    <w:rsid w:val="00C51A6A"/>
    <w:rsid w:val="00C62EC2"/>
    <w:rsid w:val="00DF058F"/>
    <w:rsid w:val="00E23CE3"/>
    <w:rsid w:val="00E24AA4"/>
    <w:rsid w:val="00F358FE"/>
    <w:rsid w:val="00FD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02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C029F3"/>
    <w:pPr>
      <w:spacing w:line="252" w:lineRule="exact"/>
      <w:ind w:left="848"/>
    </w:pPr>
  </w:style>
  <w:style w:type="character" w:customStyle="1" w:styleId="TijelotekstaChar">
    <w:name w:val="Tijelo teksta Char"/>
    <w:basedOn w:val="Zadanifontodlomka"/>
    <w:link w:val="Tijeloteksta"/>
    <w:uiPriority w:val="1"/>
    <w:rsid w:val="00C029F3"/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  <w:rsid w:val="00C029F3"/>
    <w:pPr>
      <w:spacing w:line="252" w:lineRule="exact"/>
      <w:ind w:left="848" w:hanging="34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28</cp:revision>
  <dcterms:created xsi:type="dcterms:W3CDTF">2026-06-09T11:57:00Z</dcterms:created>
  <dcterms:modified xsi:type="dcterms:W3CDTF">2026-06-15T07:01:00Z</dcterms:modified>
</cp:coreProperties>
</file>